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6A3C8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bCs/>
          <w:szCs w:val="24"/>
          <w:lang w:val="x-none"/>
        </w:rPr>
      </w:pPr>
      <w:r>
        <w:rPr>
          <w:rFonts w:ascii="標楷體" w:eastAsia="標楷體" w:hAnsi="標楷體" w:hint="eastAsia"/>
          <w:bCs/>
          <w:szCs w:val="24"/>
        </w:rPr>
        <w:t xml:space="preserve">                   </w:t>
      </w:r>
      <w:r w:rsidRPr="00736DE5">
        <w:rPr>
          <w:rFonts w:ascii="標楷體" w:eastAsia="標楷體" w:hAnsi="標楷體" w:hint="eastAsia"/>
          <w:bCs/>
          <w:szCs w:val="24"/>
        </w:rPr>
        <w:t xml:space="preserve">參賽作品議題範圍          </w:t>
      </w:r>
      <w:r w:rsidRPr="00736DE5">
        <w:rPr>
          <w:rFonts w:ascii="標楷體" w:eastAsia="標楷體" w:hAnsi="標楷體" w:hint="eastAsia"/>
          <w:bCs/>
          <w:szCs w:val="24"/>
          <w:lang w:val="x-none"/>
        </w:rPr>
        <w:t>附件1</w:t>
      </w:r>
    </w:p>
    <w:p w14:paraId="6A05E1B5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bCs/>
          <w:szCs w:val="24"/>
          <w:lang w:val="x-none"/>
        </w:rPr>
      </w:pPr>
    </w:p>
    <w:p w14:paraId="7EB0C37A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bCs/>
          <w:szCs w:val="24"/>
          <w:lang w:val="x-none"/>
        </w:rPr>
      </w:pPr>
      <w:r w:rsidRPr="00736DE5">
        <w:rPr>
          <w:rFonts w:ascii="標楷體" w:eastAsia="標楷體" w:hAnsi="標楷體" w:hint="eastAsia"/>
          <w:bCs/>
          <w:szCs w:val="24"/>
          <w:lang w:val="x-none"/>
        </w:rPr>
        <w:t>依108</w:t>
      </w:r>
      <w:proofErr w:type="gramStart"/>
      <w:r w:rsidRPr="00736DE5">
        <w:rPr>
          <w:rFonts w:ascii="標楷體" w:eastAsia="標楷體" w:hAnsi="標楷體" w:hint="eastAsia"/>
          <w:bCs/>
          <w:szCs w:val="24"/>
          <w:lang w:val="x-none"/>
        </w:rPr>
        <w:t>課綱的</w:t>
      </w:r>
      <w:proofErr w:type="gramEnd"/>
      <w:r w:rsidRPr="00736DE5">
        <w:rPr>
          <w:rFonts w:ascii="標楷體" w:eastAsia="標楷體" w:hAnsi="標楷體" w:hint="eastAsia"/>
          <w:bCs/>
          <w:szCs w:val="24"/>
          <w:lang w:val="x-none"/>
        </w:rPr>
        <w:t>&lt;</w:t>
      </w:r>
      <w:proofErr w:type="spellStart"/>
      <w:r w:rsidRPr="00736DE5">
        <w:rPr>
          <w:rFonts w:ascii="標楷體" w:eastAsia="標楷體" w:hAnsi="標楷體" w:hint="eastAsia"/>
          <w:bCs/>
          <w:szCs w:val="24"/>
          <w:lang w:val="x-none"/>
        </w:rPr>
        <w:t>總綱</w:t>
      </w:r>
      <w:proofErr w:type="spellEnd"/>
      <w:r w:rsidRPr="00736DE5">
        <w:rPr>
          <w:rFonts w:ascii="標楷體" w:eastAsia="標楷體" w:hAnsi="標楷體" w:hint="eastAsia"/>
          <w:bCs/>
          <w:szCs w:val="24"/>
          <w:lang w:val="x-none"/>
        </w:rPr>
        <w:t>&gt;</w:t>
      </w:r>
      <w:proofErr w:type="spellStart"/>
      <w:r w:rsidRPr="00736DE5">
        <w:rPr>
          <w:rFonts w:ascii="標楷體" w:eastAsia="標楷體" w:hAnsi="標楷體" w:hint="eastAsia"/>
          <w:bCs/>
          <w:szCs w:val="24"/>
          <w:lang w:val="x-none"/>
        </w:rPr>
        <w:t>實施要點，</w:t>
      </w:r>
      <w:r w:rsidRPr="00736DE5">
        <w:rPr>
          <w:rFonts w:ascii="標楷體" w:eastAsia="標楷體" w:hAnsi="標楷體" w:hint="eastAsia"/>
          <w:bCs/>
          <w:szCs w:val="24"/>
        </w:rPr>
        <w:t>各領域課程設計應適切融入</w:t>
      </w:r>
      <w:r w:rsidRPr="00736DE5">
        <w:rPr>
          <w:rFonts w:ascii="標楷體" w:eastAsia="標楷體" w:hAnsi="標楷體" w:hint="eastAsia"/>
          <w:bCs/>
          <w:szCs w:val="24"/>
          <w:lang w:val="x-none"/>
        </w:rPr>
        <w:t>下列</w:t>
      </w:r>
      <w:proofErr w:type="spellEnd"/>
      <w:r w:rsidRPr="00736DE5">
        <w:rPr>
          <w:rFonts w:ascii="標楷體" w:eastAsia="標楷體" w:hAnsi="標楷體" w:hint="eastAsia"/>
          <w:bCs/>
          <w:szCs w:val="24"/>
          <w:lang w:val="x-none"/>
        </w:rPr>
        <w:t>19個議題。</w:t>
      </w:r>
    </w:p>
    <w:p w14:paraId="5E4820A5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736DE5">
        <w:rPr>
          <w:rFonts w:ascii="標楷體" w:eastAsia="標楷體" w:hAnsi="標楷體" w:hint="eastAsia"/>
          <w:b/>
          <w:szCs w:val="24"/>
        </w:rPr>
        <w:t xml:space="preserve">議題1:性別平等教育 </w:t>
      </w:r>
    </w:p>
    <w:p w14:paraId="10194791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736DE5">
        <w:rPr>
          <w:rFonts w:ascii="標楷體" w:eastAsia="標楷體" w:hAnsi="標楷體" w:hint="eastAsia"/>
          <w:szCs w:val="24"/>
        </w:rPr>
        <w:t xml:space="preserve">理解性別的多樣性，覺察性別不平等的存在事實與社會文化中的性別權力關係；建立性別平等的價值信念，落實尊重與包容多元性別差異；付諸行動消除性別偏見與歧視，維護性別人格尊嚴與性別地位實質平等。 </w:t>
      </w:r>
    </w:p>
    <w:p w14:paraId="34DB2F30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736DE5">
        <w:rPr>
          <w:rFonts w:ascii="標楷體" w:eastAsia="標楷體" w:hAnsi="標楷體" w:hint="eastAsia"/>
          <w:b/>
          <w:szCs w:val="24"/>
        </w:rPr>
        <w:t xml:space="preserve">議題2:人權教育 </w:t>
      </w:r>
    </w:p>
    <w:p w14:paraId="57AE100A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736DE5">
        <w:rPr>
          <w:rFonts w:ascii="標楷體" w:eastAsia="標楷體" w:hAnsi="標楷體" w:hint="eastAsia"/>
          <w:szCs w:val="24"/>
        </w:rPr>
        <w:t xml:space="preserve">了解人權存在的事實、基本概念與價值；發展對人權的價值信念；增強對人權的感受與評價；養成尊重人權的行為及參與實踐人權的行動。 </w:t>
      </w:r>
    </w:p>
    <w:p w14:paraId="4BAA3409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736DE5">
        <w:rPr>
          <w:rFonts w:ascii="標楷體" w:eastAsia="標楷體" w:hAnsi="標楷體" w:hint="eastAsia"/>
          <w:b/>
          <w:szCs w:val="24"/>
        </w:rPr>
        <w:t xml:space="preserve">議題3:環境教育 </w:t>
      </w:r>
    </w:p>
    <w:p w14:paraId="5B9B2664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736DE5">
        <w:rPr>
          <w:rFonts w:ascii="標楷體" w:eastAsia="標楷體" w:hAnsi="標楷體" w:hint="eastAsia"/>
          <w:szCs w:val="24"/>
        </w:rPr>
        <w:t>認識與理解人類生存與發展所面對的環境危機與挑戰；探究氣候變遷、資源耗竭與生物多樣性消失，以及社會不正義和環境</w:t>
      </w:r>
      <w:proofErr w:type="gramStart"/>
      <w:r w:rsidRPr="00736DE5">
        <w:rPr>
          <w:rFonts w:ascii="標楷體" w:eastAsia="標楷體" w:hAnsi="標楷體" w:hint="eastAsia"/>
          <w:szCs w:val="24"/>
        </w:rPr>
        <w:t>不</w:t>
      </w:r>
      <w:proofErr w:type="gramEnd"/>
      <w:r w:rsidRPr="00736DE5">
        <w:rPr>
          <w:rFonts w:ascii="標楷體" w:eastAsia="標楷體" w:hAnsi="標楷體" w:hint="eastAsia"/>
          <w:szCs w:val="24"/>
        </w:rPr>
        <w:t xml:space="preserve">正義；思考個人發展、國家發展與人類發展的意義；執行綠色、簡樸與永續的生活行動。 </w:t>
      </w:r>
    </w:p>
    <w:p w14:paraId="6A1CC476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736DE5">
        <w:rPr>
          <w:rFonts w:ascii="標楷體" w:eastAsia="標楷體" w:hAnsi="標楷體" w:hint="eastAsia"/>
          <w:b/>
          <w:szCs w:val="24"/>
        </w:rPr>
        <w:t xml:space="preserve">議題4:海洋教育 </w:t>
      </w:r>
    </w:p>
    <w:p w14:paraId="6CA9BF8D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736DE5">
        <w:rPr>
          <w:rFonts w:ascii="標楷體" w:eastAsia="標楷體" w:hAnsi="標楷體" w:hint="eastAsia"/>
          <w:szCs w:val="24"/>
        </w:rPr>
        <w:t>體驗海洋休閒與重視戲水安全的親海行為；了解海洋社會與感受海洋文化的愛海情懷；探究海洋科學與永續海洋資源</w:t>
      </w:r>
      <w:proofErr w:type="gramStart"/>
      <w:r w:rsidRPr="00736DE5">
        <w:rPr>
          <w:rFonts w:ascii="標楷體" w:eastAsia="標楷體" w:hAnsi="標楷體" w:hint="eastAsia"/>
          <w:szCs w:val="24"/>
        </w:rPr>
        <w:t>的知海素養</w:t>
      </w:r>
      <w:proofErr w:type="gramEnd"/>
      <w:r w:rsidRPr="00736DE5">
        <w:rPr>
          <w:rFonts w:ascii="標楷體" w:eastAsia="標楷體" w:hAnsi="標楷體" w:hint="eastAsia"/>
          <w:szCs w:val="24"/>
        </w:rPr>
        <w:t xml:space="preserve">。 </w:t>
      </w:r>
    </w:p>
    <w:p w14:paraId="47267883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736DE5">
        <w:rPr>
          <w:rFonts w:ascii="標楷體" w:eastAsia="標楷體" w:hAnsi="標楷體" w:hint="eastAsia"/>
          <w:b/>
          <w:szCs w:val="24"/>
        </w:rPr>
        <w:t>議題5:科技教育</w:t>
      </w:r>
    </w:p>
    <w:p w14:paraId="29EA0FD5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736DE5">
        <w:rPr>
          <w:rFonts w:ascii="標楷體" w:eastAsia="標楷體" w:hAnsi="標楷體" w:hint="eastAsia"/>
          <w:szCs w:val="24"/>
        </w:rPr>
        <w:t xml:space="preserve">具備科技哲學觀與科技文化的素養；激發持續學習科技及科技設計的興趣；培養科技知識與產品使用的技能。 </w:t>
      </w:r>
    </w:p>
    <w:p w14:paraId="136E3AD8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736DE5">
        <w:rPr>
          <w:rFonts w:ascii="標楷體" w:eastAsia="標楷體" w:hAnsi="標楷體" w:hint="eastAsia"/>
          <w:b/>
          <w:szCs w:val="24"/>
        </w:rPr>
        <w:t xml:space="preserve">議題6:能源教育 </w:t>
      </w:r>
    </w:p>
    <w:p w14:paraId="06D4297E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736DE5">
        <w:rPr>
          <w:rFonts w:ascii="標楷體" w:eastAsia="標楷體" w:hAnsi="標楷體" w:hint="eastAsia"/>
          <w:szCs w:val="24"/>
        </w:rPr>
        <w:t xml:space="preserve">增進能源基本概念；發展正確能源價值觀；養成節約能源的思維、習慣和態度。 </w:t>
      </w:r>
    </w:p>
    <w:p w14:paraId="14488305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736DE5">
        <w:rPr>
          <w:rFonts w:ascii="標楷體" w:eastAsia="標楷體" w:hAnsi="標楷體" w:hint="eastAsia"/>
          <w:b/>
          <w:szCs w:val="24"/>
        </w:rPr>
        <w:t xml:space="preserve">議題7:家庭教育 </w:t>
      </w:r>
    </w:p>
    <w:p w14:paraId="3CD70BCB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736DE5">
        <w:rPr>
          <w:rFonts w:ascii="標楷體" w:eastAsia="標楷體" w:hAnsi="標楷體" w:hint="eastAsia"/>
          <w:szCs w:val="24"/>
        </w:rPr>
        <w:t>具備探究家庭發展、家庭與社會互動關係及家庭資源管理的知能；提升積極參與家庭活動的責任感與態度；激發創造家人</w:t>
      </w:r>
      <w:proofErr w:type="gramStart"/>
      <w:r w:rsidRPr="00736DE5">
        <w:rPr>
          <w:rFonts w:ascii="標楷體" w:eastAsia="標楷體" w:hAnsi="標楷體" w:hint="eastAsia"/>
          <w:szCs w:val="24"/>
        </w:rPr>
        <w:t>互動共好的</w:t>
      </w:r>
      <w:proofErr w:type="gramEnd"/>
      <w:r w:rsidRPr="00736DE5">
        <w:rPr>
          <w:rFonts w:ascii="標楷體" w:eastAsia="標楷體" w:hAnsi="標楷體" w:hint="eastAsia"/>
          <w:szCs w:val="24"/>
        </w:rPr>
        <w:t xml:space="preserve">意識與責任， 提升家庭生活品質。 </w:t>
      </w:r>
    </w:p>
    <w:p w14:paraId="20EC2E55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736DE5">
        <w:rPr>
          <w:rFonts w:ascii="標楷體" w:eastAsia="標楷體" w:hAnsi="標楷體" w:hint="eastAsia"/>
          <w:b/>
          <w:szCs w:val="24"/>
        </w:rPr>
        <w:t xml:space="preserve">議題8:原住民族教育 </w:t>
      </w:r>
    </w:p>
    <w:p w14:paraId="1FBA4693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736DE5">
        <w:rPr>
          <w:rFonts w:ascii="標楷體" w:eastAsia="標楷體" w:hAnsi="標楷體" w:hint="eastAsia"/>
          <w:szCs w:val="24"/>
        </w:rPr>
        <w:t xml:space="preserve">認識原住民族歷史文化與價值觀；增進跨族群的相互了解與尊重；涵養族群共榮與平等信念。 </w:t>
      </w:r>
    </w:p>
    <w:p w14:paraId="48324B1F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4C78B64F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736DE5">
        <w:rPr>
          <w:rFonts w:ascii="標楷體" w:eastAsia="標楷體" w:hAnsi="標楷體" w:hint="eastAsia"/>
          <w:b/>
          <w:szCs w:val="24"/>
        </w:rPr>
        <w:lastRenderedPageBreak/>
        <w:t xml:space="preserve">議題9:品德教育 </w:t>
      </w:r>
    </w:p>
    <w:p w14:paraId="4DF6CA91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736DE5">
        <w:rPr>
          <w:rFonts w:ascii="標楷體" w:eastAsia="標楷體" w:hAnsi="標楷體" w:hint="eastAsia"/>
          <w:szCs w:val="24"/>
        </w:rPr>
        <w:t>增進道德發展知能；了解品德核心價值與道德議題；</w:t>
      </w:r>
      <w:proofErr w:type="gramStart"/>
      <w:r w:rsidRPr="00736DE5">
        <w:rPr>
          <w:rFonts w:ascii="標楷體" w:eastAsia="標楷體" w:hAnsi="標楷體" w:hint="eastAsia"/>
          <w:szCs w:val="24"/>
        </w:rPr>
        <w:t>養成知善</w:t>
      </w:r>
      <w:proofErr w:type="gramEnd"/>
      <w:r w:rsidRPr="00736DE5">
        <w:rPr>
          <w:rFonts w:ascii="標楷體" w:eastAsia="標楷體" w:hAnsi="標楷體" w:hint="eastAsia"/>
          <w:szCs w:val="24"/>
        </w:rPr>
        <w:t xml:space="preserve">、樂善與行善的品德素養。 </w:t>
      </w:r>
    </w:p>
    <w:p w14:paraId="0FC5FCAA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736DE5">
        <w:rPr>
          <w:rFonts w:ascii="標楷體" w:eastAsia="標楷體" w:hAnsi="標楷體" w:hint="eastAsia"/>
          <w:b/>
          <w:szCs w:val="24"/>
        </w:rPr>
        <w:t xml:space="preserve">議題10:生命教育 </w:t>
      </w:r>
    </w:p>
    <w:p w14:paraId="397AAD05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736DE5">
        <w:rPr>
          <w:rFonts w:ascii="標楷體" w:eastAsia="標楷體" w:hAnsi="標楷體" w:hint="eastAsia"/>
          <w:szCs w:val="24"/>
        </w:rPr>
        <w:t xml:space="preserve">培養探索生命根本課題的知能；提升價值思辨的能力與情意；增進知行合一的修養。 </w:t>
      </w:r>
    </w:p>
    <w:p w14:paraId="324C798D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736DE5">
        <w:rPr>
          <w:rFonts w:ascii="標楷體" w:eastAsia="標楷體" w:hAnsi="標楷體" w:hint="eastAsia"/>
          <w:b/>
          <w:szCs w:val="24"/>
        </w:rPr>
        <w:t xml:space="preserve">議題11:法治教育 </w:t>
      </w:r>
    </w:p>
    <w:p w14:paraId="3ADFDCCE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736DE5">
        <w:rPr>
          <w:rFonts w:ascii="標楷體" w:eastAsia="標楷體" w:hAnsi="標楷體" w:hint="eastAsia"/>
          <w:szCs w:val="24"/>
        </w:rPr>
        <w:t xml:space="preserve">理解法律與法治的意義；習得法律實體與程序的基本知能；追求人權保障與公平正義的價值。 </w:t>
      </w:r>
    </w:p>
    <w:p w14:paraId="3926A8B9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736DE5">
        <w:rPr>
          <w:rFonts w:ascii="標楷體" w:eastAsia="標楷體" w:hAnsi="標楷體" w:hint="eastAsia"/>
          <w:b/>
          <w:szCs w:val="24"/>
        </w:rPr>
        <w:t xml:space="preserve">議題12:資訊教育 </w:t>
      </w:r>
    </w:p>
    <w:p w14:paraId="1B238B8A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736DE5">
        <w:rPr>
          <w:rFonts w:ascii="標楷體" w:eastAsia="標楷體" w:hAnsi="標楷體" w:hint="eastAsia"/>
          <w:szCs w:val="24"/>
        </w:rPr>
        <w:t>增進善用資訊解決問題與運算思維能力；預備生活與職</w:t>
      </w:r>
      <w:proofErr w:type="gramStart"/>
      <w:r w:rsidRPr="00736DE5">
        <w:rPr>
          <w:rFonts w:ascii="標楷體" w:eastAsia="標楷體" w:hAnsi="標楷體" w:hint="eastAsia"/>
          <w:szCs w:val="24"/>
        </w:rPr>
        <w:t>涯</w:t>
      </w:r>
      <w:proofErr w:type="gramEnd"/>
      <w:r w:rsidRPr="00736DE5">
        <w:rPr>
          <w:rFonts w:ascii="標楷體" w:eastAsia="標楷體" w:hAnsi="標楷體" w:hint="eastAsia"/>
          <w:szCs w:val="24"/>
        </w:rPr>
        <w:t xml:space="preserve">知能；養成資訊社會應有的態度與責任。 </w:t>
      </w:r>
    </w:p>
    <w:p w14:paraId="3DACE7CD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736DE5">
        <w:rPr>
          <w:rFonts w:ascii="標楷體" w:eastAsia="標楷體" w:hAnsi="標楷體" w:hint="eastAsia"/>
          <w:b/>
          <w:szCs w:val="24"/>
        </w:rPr>
        <w:t xml:space="preserve">議題13:安全教育 </w:t>
      </w:r>
    </w:p>
    <w:p w14:paraId="2D4585EE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736DE5">
        <w:rPr>
          <w:rFonts w:ascii="標楷體" w:eastAsia="標楷體" w:hAnsi="標楷體" w:hint="eastAsia"/>
          <w:szCs w:val="24"/>
        </w:rPr>
        <w:t xml:space="preserve">建立安全意識；提升對環境的敏感度、警覺性與判斷力；防範事故傷害發生以確保生命安全。 </w:t>
      </w:r>
    </w:p>
    <w:p w14:paraId="5F2FC8DC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736DE5">
        <w:rPr>
          <w:rFonts w:ascii="標楷體" w:eastAsia="標楷體" w:hAnsi="標楷體" w:hint="eastAsia"/>
          <w:b/>
          <w:szCs w:val="24"/>
        </w:rPr>
        <w:t xml:space="preserve">議題14:防災教育 </w:t>
      </w:r>
    </w:p>
    <w:p w14:paraId="4739921D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736DE5">
        <w:rPr>
          <w:rFonts w:ascii="標楷體" w:eastAsia="標楷體" w:hAnsi="標楷體" w:hint="eastAsia"/>
          <w:szCs w:val="24"/>
        </w:rPr>
        <w:t xml:space="preserve">認識天然災害成因；養成災害風險管理與災害防救能力；強化防救行動之責任、態度與實踐力。 </w:t>
      </w:r>
    </w:p>
    <w:p w14:paraId="06A7357C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736DE5">
        <w:rPr>
          <w:rFonts w:ascii="標楷體" w:eastAsia="標楷體" w:hAnsi="標楷體" w:hint="eastAsia"/>
          <w:b/>
          <w:szCs w:val="24"/>
        </w:rPr>
        <w:t xml:space="preserve">議題15:生涯規劃教育 </w:t>
      </w:r>
    </w:p>
    <w:p w14:paraId="57BB8C72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736DE5">
        <w:rPr>
          <w:rFonts w:ascii="標楷體" w:eastAsia="標楷體" w:hAnsi="標楷體" w:hint="eastAsia"/>
          <w:szCs w:val="24"/>
        </w:rPr>
        <w:t xml:space="preserve">了解個人特質、興趣與工作環境；養成生涯規劃知能；發展洞察趨勢的敏感度與應變的行動力。 </w:t>
      </w:r>
    </w:p>
    <w:p w14:paraId="5107C64F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736DE5">
        <w:rPr>
          <w:rFonts w:ascii="標楷體" w:eastAsia="標楷體" w:hAnsi="標楷體" w:hint="eastAsia"/>
          <w:b/>
          <w:szCs w:val="24"/>
        </w:rPr>
        <w:t xml:space="preserve">議題16:多元文化教育 </w:t>
      </w:r>
    </w:p>
    <w:p w14:paraId="324F96D2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736DE5">
        <w:rPr>
          <w:rFonts w:ascii="標楷體" w:eastAsia="標楷體" w:hAnsi="標楷體" w:hint="eastAsia"/>
          <w:szCs w:val="24"/>
        </w:rPr>
        <w:t xml:space="preserve">認識文化的豐富與多樣性；養成尊重差異與追求實質平等的跨文化素養；維護多元文化價值。 </w:t>
      </w:r>
    </w:p>
    <w:p w14:paraId="3259D320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736DE5">
        <w:rPr>
          <w:rFonts w:ascii="標楷體" w:eastAsia="標楷體" w:hAnsi="標楷體" w:hint="eastAsia"/>
          <w:b/>
          <w:szCs w:val="24"/>
        </w:rPr>
        <w:t xml:space="preserve">議題17:閱讀素養教育 </w:t>
      </w:r>
    </w:p>
    <w:p w14:paraId="3B054E7D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736DE5">
        <w:rPr>
          <w:rFonts w:ascii="標楷體" w:eastAsia="標楷體" w:hAnsi="標楷體" w:hint="eastAsia"/>
          <w:szCs w:val="24"/>
        </w:rPr>
        <w:t>養成運用文本思考、解決問題與建構知識的能力；</w:t>
      </w:r>
      <w:proofErr w:type="gramStart"/>
      <w:r w:rsidRPr="00736DE5">
        <w:rPr>
          <w:rFonts w:ascii="標楷體" w:eastAsia="標楷體" w:hAnsi="標楷體" w:hint="eastAsia"/>
          <w:szCs w:val="24"/>
        </w:rPr>
        <w:t>涵</w:t>
      </w:r>
      <w:proofErr w:type="gramEnd"/>
      <w:r w:rsidRPr="00736DE5">
        <w:rPr>
          <w:rFonts w:ascii="標楷體" w:eastAsia="標楷體" w:hAnsi="標楷體" w:hint="eastAsia"/>
          <w:szCs w:val="24"/>
        </w:rPr>
        <w:t xml:space="preserve">育樂於閱讀態度；開展多元閱讀素養。 </w:t>
      </w:r>
    </w:p>
    <w:p w14:paraId="55A0DF69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736DE5">
        <w:rPr>
          <w:rFonts w:ascii="標楷體" w:eastAsia="標楷體" w:hAnsi="標楷體" w:hint="eastAsia"/>
          <w:b/>
          <w:szCs w:val="24"/>
        </w:rPr>
        <w:t xml:space="preserve">議題18:戶外教育 </w:t>
      </w:r>
    </w:p>
    <w:p w14:paraId="17A79C5C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736DE5">
        <w:rPr>
          <w:rFonts w:ascii="標楷體" w:eastAsia="標楷體" w:hAnsi="標楷體" w:hint="eastAsia"/>
          <w:szCs w:val="24"/>
        </w:rPr>
        <w:t>強化與環境的連接感，養成友善環境的態度；發展社會覺知與互動的技能，培養尊重與關懷他人的情操；開啟學生的視野，涵養健康的身心。</w:t>
      </w:r>
    </w:p>
    <w:p w14:paraId="14262767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736DE5">
        <w:rPr>
          <w:rFonts w:ascii="標楷體" w:eastAsia="標楷體" w:hAnsi="標楷體" w:hint="eastAsia"/>
          <w:b/>
          <w:szCs w:val="24"/>
        </w:rPr>
        <w:lastRenderedPageBreak/>
        <w:t>議題19:國際教育</w:t>
      </w:r>
    </w:p>
    <w:p w14:paraId="16C253D1" w14:textId="77777777" w:rsidR="00736DE5" w:rsidRPr="00736DE5" w:rsidRDefault="00736DE5" w:rsidP="00736DE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736DE5">
        <w:rPr>
          <w:rFonts w:ascii="標楷體" w:eastAsia="標楷體" w:hAnsi="標楷體" w:hint="eastAsia"/>
          <w:szCs w:val="24"/>
        </w:rPr>
        <w:t>養成參與國際活動的知能；激發跨文化的觀察力與</w:t>
      </w:r>
      <w:proofErr w:type="gramStart"/>
      <w:r w:rsidRPr="00736DE5">
        <w:rPr>
          <w:rFonts w:ascii="標楷體" w:eastAsia="標楷體" w:hAnsi="標楷體" w:hint="eastAsia"/>
          <w:szCs w:val="24"/>
        </w:rPr>
        <w:t>反思力</w:t>
      </w:r>
      <w:proofErr w:type="gramEnd"/>
      <w:r w:rsidRPr="00736DE5">
        <w:rPr>
          <w:rFonts w:ascii="標楷體" w:eastAsia="標楷體" w:hAnsi="標楷體" w:hint="eastAsia"/>
          <w:szCs w:val="24"/>
        </w:rPr>
        <w:t>；發展國家主體的國際意識與責任感。</w:t>
      </w:r>
    </w:p>
    <w:p w14:paraId="381631A6" w14:textId="77777777" w:rsidR="00736DE5" w:rsidRDefault="00736DE5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467B7409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091F6918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150F7FCF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0EA6E39F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3376FFD0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7740991D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043EE37A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7BA96F32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2E1BD3FE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7CA07071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32068F98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40BF8D77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0FA2E081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768B7945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5FB8460C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3B642F79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0D7E0B21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377DA01E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69748267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35BB8BA6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76E93E29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6D02A972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1A2B72AD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0FDB1EDB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643B8063" w14:textId="77777777" w:rsidR="005145C1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515A1976" w14:textId="77777777" w:rsidR="009E258D" w:rsidRPr="008828F5" w:rsidRDefault="009E258D" w:rsidP="009D1169">
      <w:pPr>
        <w:adjustRightInd w:val="0"/>
        <w:snapToGrid w:val="0"/>
        <w:spacing w:line="360" w:lineRule="auto"/>
        <w:rPr>
          <w:rFonts w:ascii="標楷體" w:eastAsia="標楷體" w:hAnsi="標楷體" w:hint="eastAsia"/>
          <w:szCs w:val="24"/>
        </w:rPr>
      </w:pPr>
    </w:p>
    <w:sectPr w:rsidR="009E258D" w:rsidRPr="008828F5" w:rsidSect="00230E6F">
      <w:pgSz w:w="11906" w:h="16838"/>
      <w:pgMar w:top="1440" w:right="164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4F659" w14:textId="77777777" w:rsidR="003C4599" w:rsidRDefault="003C4599" w:rsidP="000D0A2A">
      <w:r>
        <w:separator/>
      </w:r>
    </w:p>
  </w:endnote>
  <w:endnote w:type="continuationSeparator" w:id="0">
    <w:p w14:paraId="511FFFB6" w14:textId="77777777" w:rsidR="003C4599" w:rsidRDefault="003C4599" w:rsidP="000D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86947" w14:textId="77777777" w:rsidR="003C4599" w:rsidRDefault="003C4599" w:rsidP="000D0A2A">
      <w:r>
        <w:separator/>
      </w:r>
    </w:p>
  </w:footnote>
  <w:footnote w:type="continuationSeparator" w:id="0">
    <w:p w14:paraId="09DB89DD" w14:textId="77777777" w:rsidR="003C4599" w:rsidRDefault="003C4599" w:rsidP="000D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286FD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A322E32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6AA88A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D0A1A6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00298C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A446F9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33011A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844A38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1E803B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92960EF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391C6D"/>
    <w:multiLevelType w:val="hybridMultilevel"/>
    <w:tmpl w:val="BD4A33B0"/>
    <w:lvl w:ilvl="0" w:tplc="21E80C8C">
      <w:start w:val="1"/>
      <w:numFmt w:val="taiwaneseCountingThousand"/>
      <w:lvlText w:val="%1."/>
      <w:lvlJc w:val="left"/>
      <w:pPr>
        <w:ind w:left="375" w:hanging="375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C74D37"/>
    <w:multiLevelType w:val="hybridMultilevel"/>
    <w:tmpl w:val="295E7A6C"/>
    <w:lvl w:ilvl="0" w:tplc="F32A226E">
      <w:start w:val="1"/>
      <w:numFmt w:val="taiwaneseCountingThousand"/>
      <w:lvlText w:val="(%1)"/>
      <w:lvlJc w:val="left"/>
      <w:pPr>
        <w:ind w:left="73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0AA2403"/>
    <w:multiLevelType w:val="hybridMultilevel"/>
    <w:tmpl w:val="23D04DEA"/>
    <w:lvl w:ilvl="0" w:tplc="42CE6E90">
      <w:start w:val="1"/>
      <w:numFmt w:val="lowerLetter"/>
      <w:lvlText w:val="%1."/>
      <w:lvlJc w:val="left"/>
      <w:pPr>
        <w:ind w:left="16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6" w:hanging="480"/>
      </w:pPr>
    </w:lvl>
    <w:lvl w:ilvl="2" w:tplc="0409001B" w:tentative="1">
      <w:start w:val="1"/>
      <w:numFmt w:val="lowerRoman"/>
      <w:lvlText w:val="%3."/>
      <w:lvlJc w:val="right"/>
      <w:pPr>
        <w:ind w:left="2746" w:hanging="480"/>
      </w:pPr>
    </w:lvl>
    <w:lvl w:ilvl="3" w:tplc="0409000F" w:tentative="1">
      <w:start w:val="1"/>
      <w:numFmt w:val="decimal"/>
      <w:lvlText w:val="%4."/>
      <w:lvlJc w:val="left"/>
      <w:pPr>
        <w:ind w:left="3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6" w:hanging="480"/>
      </w:pPr>
    </w:lvl>
    <w:lvl w:ilvl="5" w:tplc="0409001B" w:tentative="1">
      <w:start w:val="1"/>
      <w:numFmt w:val="lowerRoman"/>
      <w:lvlText w:val="%6."/>
      <w:lvlJc w:val="right"/>
      <w:pPr>
        <w:ind w:left="4186" w:hanging="480"/>
      </w:pPr>
    </w:lvl>
    <w:lvl w:ilvl="6" w:tplc="0409000F" w:tentative="1">
      <w:start w:val="1"/>
      <w:numFmt w:val="decimal"/>
      <w:lvlText w:val="%7."/>
      <w:lvlJc w:val="left"/>
      <w:pPr>
        <w:ind w:left="4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6" w:hanging="480"/>
      </w:pPr>
    </w:lvl>
    <w:lvl w:ilvl="8" w:tplc="0409001B" w:tentative="1">
      <w:start w:val="1"/>
      <w:numFmt w:val="lowerRoman"/>
      <w:lvlText w:val="%9."/>
      <w:lvlJc w:val="right"/>
      <w:pPr>
        <w:ind w:left="5626" w:hanging="480"/>
      </w:pPr>
    </w:lvl>
  </w:abstractNum>
  <w:abstractNum w:abstractNumId="13" w15:restartNumberingAfterBreak="0">
    <w:nsid w:val="36342531"/>
    <w:multiLevelType w:val="singleLevel"/>
    <w:tmpl w:val="20B0448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C17899"/>
    <w:multiLevelType w:val="hybridMultilevel"/>
    <w:tmpl w:val="50DC58FA"/>
    <w:lvl w:ilvl="0" w:tplc="DBA037EE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362CB5"/>
    <w:multiLevelType w:val="hybridMultilevel"/>
    <w:tmpl w:val="A1AE12E4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3325CE1"/>
    <w:multiLevelType w:val="hybridMultilevel"/>
    <w:tmpl w:val="FFA0265E"/>
    <w:lvl w:ilvl="0" w:tplc="554CC60E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B70832"/>
    <w:multiLevelType w:val="hybridMultilevel"/>
    <w:tmpl w:val="47F26A48"/>
    <w:lvl w:ilvl="0" w:tplc="A2FE8A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60C2435D"/>
    <w:multiLevelType w:val="hybridMultilevel"/>
    <w:tmpl w:val="65524F78"/>
    <w:lvl w:ilvl="0" w:tplc="0ABE6828">
      <w:numFmt w:val="bullet"/>
      <w:lvlText w:val=""/>
      <w:lvlJc w:val="left"/>
      <w:pPr>
        <w:ind w:left="8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20" w15:restartNumberingAfterBreak="0">
    <w:nsid w:val="69330F9E"/>
    <w:multiLevelType w:val="hybridMultilevel"/>
    <w:tmpl w:val="ED8EEC84"/>
    <w:lvl w:ilvl="0" w:tplc="AC84C3FA">
      <w:start w:val="1"/>
      <w:numFmt w:val="taiwaneseCountingThousand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695E0EAB"/>
    <w:multiLevelType w:val="hybridMultilevel"/>
    <w:tmpl w:val="1F882A0A"/>
    <w:lvl w:ilvl="0" w:tplc="2682C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72E635C9"/>
    <w:multiLevelType w:val="hybridMultilevel"/>
    <w:tmpl w:val="7F6CD01A"/>
    <w:lvl w:ilvl="0" w:tplc="F7C00F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7FBC1F56"/>
    <w:multiLevelType w:val="hybridMultilevel"/>
    <w:tmpl w:val="D9EA7DCE"/>
    <w:lvl w:ilvl="0" w:tplc="FFF60512">
      <w:start w:val="1"/>
      <w:numFmt w:val="taiwaneseCountingThousand"/>
      <w:lvlText w:val="%1."/>
      <w:lvlJc w:val="left"/>
      <w:pPr>
        <w:tabs>
          <w:tab w:val="num" w:pos="778"/>
        </w:tabs>
        <w:ind w:left="778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1"/>
    <w:lvlOverride w:ilvl="0">
      <w:startOverride w:val="1"/>
    </w:lvlOverride>
  </w:num>
  <w:num w:numId="5">
    <w:abstractNumId w:val="17"/>
  </w:num>
  <w:num w:numId="6">
    <w:abstractNumId w:val="11"/>
  </w:num>
  <w:num w:numId="7">
    <w:abstractNumId w:val="21"/>
    <w:lvlOverride w:ilvl="0">
      <w:startOverride w:val="1"/>
    </w:lvlOverride>
  </w:num>
  <w:num w:numId="8">
    <w:abstractNumId w:val="21"/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16"/>
  </w:num>
  <w:num w:numId="15">
    <w:abstractNumId w:val="21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18"/>
  </w:num>
  <w:num w:numId="18">
    <w:abstractNumId w:val="22"/>
  </w:num>
  <w:num w:numId="19">
    <w:abstractNumId w:val="23"/>
  </w:num>
  <w:num w:numId="20">
    <w:abstractNumId w:val="20"/>
  </w:num>
  <w:num w:numId="21">
    <w:abstractNumId w:val="21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2"/>
  </w:num>
  <w:num w:numId="33">
    <w:abstractNumId w:val="19"/>
  </w:num>
  <w:num w:numId="34">
    <w:abstractNumId w:val="1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C3"/>
    <w:rsid w:val="00000D25"/>
    <w:rsid w:val="00001905"/>
    <w:rsid w:val="00004358"/>
    <w:rsid w:val="00004736"/>
    <w:rsid w:val="00005DC1"/>
    <w:rsid w:val="00014312"/>
    <w:rsid w:val="00020E77"/>
    <w:rsid w:val="00023AAE"/>
    <w:rsid w:val="0002599D"/>
    <w:rsid w:val="00035BE0"/>
    <w:rsid w:val="00037AD0"/>
    <w:rsid w:val="00047294"/>
    <w:rsid w:val="00060400"/>
    <w:rsid w:val="000613AC"/>
    <w:rsid w:val="0006632F"/>
    <w:rsid w:val="00081DBF"/>
    <w:rsid w:val="000832D6"/>
    <w:rsid w:val="00091DDD"/>
    <w:rsid w:val="00095EA4"/>
    <w:rsid w:val="000B07CD"/>
    <w:rsid w:val="000C3FB9"/>
    <w:rsid w:val="000C50D6"/>
    <w:rsid w:val="000D0A2A"/>
    <w:rsid w:val="000D23E1"/>
    <w:rsid w:val="000D6BE8"/>
    <w:rsid w:val="000F07C2"/>
    <w:rsid w:val="000F2F07"/>
    <w:rsid w:val="00102632"/>
    <w:rsid w:val="00106A32"/>
    <w:rsid w:val="00113125"/>
    <w:rsid w:val="0013625F"/>
    <w:rsid w:val="00136785"/>
    <w:rsid w:val="00152988"/>
    <w:rsid w:val="00155AE8"/>
    <w:rsid w:val="00156BC9"/>
    <w:rsid w:val="00166D04"/>
    <w:rsid w:val="00170D13"/>
    <w:rsid w:val="00185E6E"/>
    <w:rsid w:val="0018655A"/>
    <w:rsid w:val="001876F2"/>
    <w:rsid w:val="001903A0"/>
    <w:rsid w:val="0019327E"/>
    <w:rsid w:val="00197817"/>
    <w:rsid w:val="001A15D2"/>
    <w:rsid w:val="001A2921"/>
    <w:rsid w:val="001A5E4F"/>
    <w:rsid w:val="001A6B8F"/>
    <w:rsid w:val="001B0993"/>
    <w:rsid w:val="001B13D8"/>
    <w:rsid w:val="001B2639"/>
    <w:rsid w:val="001B5774"/>
    <w:rsid w:val="001C4D21"/>
    <w:rsid w:val="001C6BFC"/>
    <w:rsid w:val="001C789B"/>
    <w:rsid w:val="001D16D4"/>
    <w:rsid w:val="001D1ABC"/>
    <w:rsid w:val="001D21E0"/>
    <w:rsid w:val="001E0C7C"/>
    <w:rsid w:val="001E133A"/>
    <w:rsid w:val="001E23D2"/>
    <w:rsid w:val="001E41F0"/>
    <w:rsid w:val="001E5537"/>
    <w:rsid w:val="001F3045"/>
    <w:rsid w:val="001F318B"/>
    <w:rsid w:val="001F74E8"/>
    <w:rsid w:val="002044D9"/>
    <w:rsid w:val="00211880"/>
    <w:rsid w:val="0021796B"/>
    <w:rsid w:val="00225697"/>
    <w:rsid w:val="00230E6F"/>
    <w:rsid w:val="00231922"/>
    <w:rsid w:val="00234E22"/>
    <w:rsid w:val="00240BB8"/>
    <w:rsid w:val="00244437"/>
    <w:rsid w:val="002449E4"/>
    <w:rsid w:val="00251680"/>
    <w:rsid w:val="002638C7"/>
    <w:rsid w:val="00263EE8"/>
    <w:rsid w:val="00265294"/>
    <w:rsid w:val="0027450F"/>
    <w:rsid w:val="00277542"/>
    <w:rsid w:val="002803EC"/>
    <w:rsid w:val="00282AA4"/>
    <w:rsid w:val="00283E4D"/>
    <w:rsid w:val="00286ED4"/>
    <w:rsid w:val="00290E55"/>
    <w:rsid w:val="00291CBF"/>
    <w:rsid w:val="00292564"/>
    <w:rsid w:val="002937C7"/>
    <w:rsid w:val="00293C05"/>
    <w:rsid w:val="00294480"/>
    <w:rsid w:val="002A06A2"/>
    <w:rsid w:val="002A3023"/>
    <w:rsid w:val="002A464B"/>
    <w:rsid w:val="002B2584"/>
    <w:rsid w:val="002B3121"/>
    <w:rsid w:val="002B5B9E"/>
    <w:rsid w:val="002B6952"/>
    <w:rsid w:val="002E405C"/>
    <w:rsid w:val="00310A1B"/>
    <w:rsid w:val="00325D0E"/>
    <w:rsid w:val="00360B6B"/>
    <w:rsid w:val="00361873"/>
    <w:rsid w:val="00364A42"/>
    <w:rsid w:val="0036502E"/>
    <w:rsid w:val="003708D3"/>
    <w:rsid w:val="00374656"/>
    <w:rsid w:val="003778CB"/>
    <w:rsid w:val="00382BB7"/>
    <w:rsid w:val="0039772F"/>
    <w:rsid w:val="003A12D1"/>
    <w:rsid w:val="003A492E"/>
    <w:rsid w:val="003B273D"/>
    <w:rsid w:val="003B36F5"/>
    <w:rsid w:val="003B7A76"/>
    <w:rsid w:val="003C3745"/>
    <w:rsid w:val="003C374A"/>
    <w:rsid w:val="003C4599"/>
    <w:rsid w:val="003D1E51"/>
    <w:rsid w:val="003D3766"/>
    <w:rsid w:val="003D4AE5"/>
    <w:rsid w:val="003D6DFB"/>
    <w:rsid w:val="003D7511"/>
    <w:rsid w:val="003E0659"/>
    <w:rsid w:val="003E3BCA"/>
    <w:rsid w:val="003E46D4"/>
    <w:rsid w:val="003F31BF"/>
    <w:rsid w:val="00405104"/>
    <w:rsid w:val="00406947"/>
    <w:rsid w:val="004113C9"/>
    <w:rsid w:val="00420156"/>
    <w:rsid w:val="004239F6"/>
    <w:rsid w:val="004409A3"/>
    <w:rsid w:val="0044367E"/>
    <w:rsid w:val="004460BF"/>
    <w:rsid w:val="00461CAC"/>
    <w:rsid w:val="00474521"/>
    <w:rsid w:val="00477551"/>
    <w:rsid w:val="004942C2"/>
    <w:rsid w:val="00496C52"/>
    <w:rsid w:val="004A0BEB"/>
    <w:rsid w:val="004A42E4"/>
    <w:rsid w:val="004A5D11"/>
    <w:rsid w:val="004A7511"/>
    <w:rsid w:val="004A763D"/>
    <w:rsid w:val="004B46F5"/>
    <w:rsid w:val="004B4907"/>
    <w:rsid w:val="004B6BF0"/>
    <w:rsid w:val="004C2021"/>
    <w:rsid w:val="004C57FF"/>
    <w:rsid w:val="004C64F6"/>
    <w:rsid w:val="004D32B7"/>
    <w:rsid w:val="004D66A2"/>
    <w:rsid w:val="004E62AD"/>
    <w:rsid w:val="004F102C"/>
    <w:rsid w:val="004F1F0B"/>
    <w:rsid w:val="004F5CE6"/>
    <w:rsid w:val="00504E3C"/>
    <w:rsid w:val="0050553F"/>
    <w:rsid w:val="00506998"/>
    <w:rsid w:val="00512142"/>
    <w:rsid w:val="005145C1"/>
    <w:rsid w:val="00521731"/>
    <w:rsid w:val="00527ED2"/>
    <w:rsid w:val="0053061F"/>
    <w:rsid w:val="005317AB"/>
    <w:rsid w:val="0054012A"/>
    <w:rsid w:val="00550855"/>
    <w:rsid w:val="00550ACD"/>
    <w:rsid w:val="0055149C"/>
    <w:rsid w:val="00560350"/>
    <w:rsid w:val="005755F4"/>
    <w:rsid w:val="0059240B"/>
    <w:rsid w:val="0059488D"/>
    <w:rsid w:val="005968C5"/>
    <w:rsid w:val="005A325D"/>
    <w:rsid w:val="005A591C"/>
    <w:rsid w:val="005B0F40"/>
    <w:rsid w:val="005B2C3C"/>
    <w:rsid w:val="005C36CE"/>
    <w:rsid w:val="005C415C"/>
    <w:rsid w:val="005D0C9E"/>
    <w:rsid w:val="005D2ECE"/>
    <w:rsid w:val="005D6C99"/>
    <w:rsid w:val="005F02FC"/>
    <w:rsid w:val="005F664D"/>
    <w:rsid w:val="00601424"/>
    <w:rsid w:val="006105A7"/>
    <w:rsid w:val="00610BAD"/>
    <w:rsid w:val="00623723"/>
    <w:rsid w:val="00625276"/>
    <w:rsid w:val="00625A05"/>
    <w:rsid w:val="006527DD"/>
    <w:rsid w:val="006716B0"/>
    <w:rsid w:val="00677036"/>
    <w:rsid w:val="00683B4E"/>
    <w:rsid w:val="006844B5"/>
    <w:rsid w:val="00686698"/>
    <w:rsid w:val="006A01C3"/>
    <w:rsid w:val="006A15FF"/>
    <w:rsid w:val="006A2196"/>
    <w:rsid w:val="006A5001"/>
    <w:rsid w:val="006A62DF"/>
    <w:rsid w:val="006B4BFF"/>
    <w:rsid w:val="006B6814"/>
    <w:rsid w:val="006C57B8"/>
    <w:rsid w:val="006C5C99"/>
    <w:rsid w:val="006D1341"/>
    <w:rsid w:val="006D1772"/>
    <w:rsid w:val="006D41B2"/>
    <w:rsid w:val="006D5495"/>
    <w:rsid w:val="006F0815"/>
    <w:rsid w:val="006F0B49"/>
    <w:rsid w:val="006F1BA2"/>
    <w:rsid w:val="0070017A"/>
    <w:rsid w:val="00700F8F"/>
    <w:rsid w:val="00705331"/>
    <w:rsid w:val="0070593B"/>
    <w:rsid w:val="007203D9"/>
    <w:rsid w:val="00720F7B"/>
    <w:rsid w:val="0072196B"/>
    <w:rsid w:val="00722B33"/>
    <w:rsid w:val="00723593"/>
    <w:rsid w:val="00724E0B"/>
    <w:rsid w:val="0073389F"/>
    <w:rsid w:val="007361AC"/>
    <w:rsid w:val="00736DE5"/>
    <w:rsid w:val="00742A5F"/>
    <w:rsid w:val="0074662E"/>
    <w:rsid w:val="007518CC"/>
    <w:rsid w:val="00760CB0"/>
    <w:rsid w:val="007642E8"/>
    <w:rsid w:val="00765104"/>
    <w:rsid w:val="0077194A"/>
    <w:rsid w:val="00771C46"/>
    <w:rsid w:val="007801B0"/>
    <w:rsid w:val="00785029"/>
    <w:rsid w:val="007868BD"/>
    <w:rsid w:val="0078779F"/>
    <w:rsid w:val="0078786B"/>
    <w:rsid w:val="007908B3"/>
    <w:rsid w:val="007A5AAB"/>
    <w:rsid w:val="007B245F"/>
    <w:rsid w:val="007C23AC"/>
    <w:rsid w:val="007D2623"/>
    <w:rsid w:val="007E4299"/>
    <w:rsid w:val="007E4B63"/>
    <w:rsid w:val="007F1597"/>
    <w:rsid w:val="007F6D37"/>
    <w:rsid w:val="007F7178"/>
    <w:rsid w:val="007F7C43"/>
    <w:rsid w:val="00802697"/>
    <w:rsid w:val="00807287"/>
    <w:rsid w:val="00813A8C"/>
    <w:rsid w:val="00814A37"/>
    <w:rsid w:val="00817AF3"/>
    <w:rsid w:val="008236E5"/>
    <w:rsid w:val="008260AB"/>
    <w:rsid w:val="00830E64"/>
    <w:rsid w:val="0083550F"/>
    <w:rsid w:val="0083754A"/>
    <w:rsid w:val="00850705"/>
    <w:rsid w:val="00850E1D"/>
    <w:rsid w:val="0085327B"/>
    <w:rsid w:val="0085363E"/>
    <w:rsid w:val="00875505"/>
    <w:rsid w:val="008828F5"/>
    <w:rsid w:val="00882CE1"/>
    <w:rsid w:val="008A16E2"/>
    <w:rsid w:val="008B4B6C"/>
    <w:rsid w:val="008B6A9D"/>
    <w:rsid w:val="008C1818"/>
    <w:rsid w:val="008C38F5"/>
    <w:rsid w:val="008D2CF7"/>
    <w:rsid w:val="008D5909"/>
    <w:rsid w:val="008E3BB4"/>
    <w:rsid w:val="008E48C5"/>
    <w:rsid w:val="00901990"/>
    <w:rsid w:val="009109CC"/>
    <w:rsid w:val="0093496E"/>
    <w:rsid w:val="00934C4D"/>
    <w:rsid w:val="00937913"/>
    <w:rsid w:val="00960257"/>
    <w:rsid w:val="00965228"/>
    <w:rsid w:val="00972112"/>
    <w:rsid w:val="00983807"/>
    <w:rsid w:val="009934F5"/>
    <w:rsid w:val="009A2A1F"/>
    <w:rsid w:val="009B0BF3"/>
    <w:rsid w:val="009B2B1F"/>
    <w:rsid w:val="009C0010"/>
    <w:rsid w:val="009C41BC"/>
    <w:rsid w:val="009C7745"/>
    <w:rsid w:val="009D1169"/>
    <w:rsid w:val="009D2B5A"/>
    <w:rsid w:val="009D5186"/>
    <w:rsid w:val="009E02BB"/>
    <w:rsid w:val="009E258D"/>
    <w:rsid w:val="009E7EB6"/>
    <w:rsid w:val="009F1B35"/>
    <w:rsid w:val="009F2782"/>
    <w:rsid w:val="009F2B43"/>
    <w:rsid w:val="009F3D7E"/>
    <w:rsid w:val="009F7EEB"/>
    <w:rsid w:val="00A11F65"/>
    <w:rsid w:val="00A13969"/>
    <w:rsid w:val="00A163CE"/>
    <w:rsid w:val="00A26C76"/>
    <w:rsid w:val="00A3369E"/>
    <w:rsid w:val="00A41AA6"/>
    <w:rsid w:val="00A430E9"/>
    <w:rsid w:val="00A47220"/>
    <w:rsid w:val="00A6459D"/>
    <w:rsid w:val="00A7760C"/>
    <w:rsid w:val="00A816D4"/>
    <w:rsid w:val="00A82608"/>
    <w:rsid w:val="00A853B1"/>
    <w:rsid w:val="00A85567"/>
    <w:rsid w:val="00AA18EB"/>
    <w:rsid w:val="00AA6711"/>
    <w:rsid w:val="00AB438A"/>
    <w:rsid w:val="00AC42C0"/>
    <w:rsid w:val="00AD10C4"/>
    <w:rsid w:val="00AD2FCC"/>
    <w:rsid w:val="00AD40FA"/>
    <w:rsid w:val="00AD758D"/>
    <w:rsid w:val="00AE15F7"/>
    <w:rsid w:val="00AE3482"/>
    <w:rsid w:val="00AE437D"/>
    <w:rsid w:val="00AE69A9"/>
    <w:rsid w:val="00AF2031"/>
    <w:rsid w:val="00AF6ACB"/>
    <w:rsid w:val="00B05248"/>
    <w:rsid w:val="00B10D0F"/>
    <w:rsid w:val="00B13C78"/>
    <w:rsid w:val="00B1711E"/>
    <w:rsid w:val="00B26332"/>
    <w:rsid w:val="00B30D84"/>
    <w:rsid w:val="00B33056"/>
    <w:rsid w:val="00B41A4A"/>
    <w:rsid w:val="00B541E2"/>
    <w:rsid w:val="00B60819"/>
    <w:rsid w:val="00B60D40"/>
    <w:rsid w:val="00B62802"/>
    <w:rsid w:val="00B674D8"/>
    <w:rsid w:val="00B72ADB"/>
    <w:rsid w:val="00B745AF"/>
    <w:rsid w:val="00B82D93"/>
    <w:rsid w:val="00B842CB"/>
    <w:rsid w:val="00BA09C1"/>
    <w:rsid w:val="00BA19E5"/>
    <w:rsid w:val="00BA5936"/>
    <w:rsid w:val="00BA61EE"/>
    <w:rsid w:val="00BB4637"/>
    <w:rsid w:val="00BB6B38"/>
    <w:rsid w:val="00BC346C"/>
    <w:rsid w:val="00BD1441"/>
    <w:rsid w:val="00BD5DA7"/>
    <w:rsid w:val="00BD64D4"/>
    <w:rsid w:val="00BE29BC"/>
    <w:rsid w:val="00BE3988"/>
    <w:rsid w:val="00BE4AD8"/>
    <w:rsid w:val="00BF0408"/>
    <w:rsid w:val="00BF5133"/>
    <w:rsid w:val="00C1438B"/>
    <w:rsid w:val="00C159BD"/>
    <w:rsid w:val="00C179C2"/>
    <w:rsid w:val="00C2435B"/>
    <w:rsid w:val="00C36051"/>
    <w:rsid w:val="00C367FD"/>
    <w:rsid w:val="00C37A1F"/>
    <w:rsid w:val="00C45AC2"/>
    <w:rsid w:val="00C4623D"/>
    <w:rsid w:val="00C5064C"/>
    <w:rsid w:val="00C53EC3"/>
    <w:rsid w:val="00C65910"/>
    <w:rsid w:val="00C80935"/>
    <w:rsid w:val="00C82461"/>
    <w:rsid w:val="00C86095"/>
    <w:rsid w:val="00C913D7"/>
    <w:rsid w:val="00C920BE"/>
    <w:rsid w:val="00CB2253"/>
    <w:rsid w:val="00CB2EF9"/>
    <w:rsid w:val="00CB4107"/>
    <w:rsid w:val="00CB517D"/>
    <w:rsid w:val="00CB6A80"/>
    <w:rsid w:val="00CC6A60"/>
    <w:rsid w:val="00CC788F"/>
    <w:rsid w:val="00CD0636"/>
    <w:rsid w:val="00CE08C6"/>
    <w:rsid w:val="00CE2673"/>
    <w:rsid w:val="00CE39DA"/>
    <w:rsid w:val="00CE4443"/>
    <w:rsid w:val="00CE4A74"/>
    <w:rsid w:val="00CE6058"/>
    <w:rsid w:val="00CE6AB0"/>
    <w:rsid w:val="00CF0183"/>
    <w:rsid w:val="00CF291D"/>
    <w:rsid w:val="00D0490D"/>
    <w:rsid w:val="00D10446"/>
    <w:rsid w:val="00D12406"/>
    <w:rsid w:val="00D1783A"/>
    <w:rsid w:val="00D21BD2"/>
    <w:rsid w:val="00D275A6"/>
    <w:rsid w:val="00D30814"/>
    <w:rsid w:val="00D47350"/>
    <w:rsid w:val="00D507BE"/>
    <w:rsid w:val="00D557EF"/>
    <w:rsid w:val="00D57716"/>
    <w:rsid w:val="00D748F6"/>
    <w:rsid w:val="00D75360"/>
    <w:rsid w:val="00D8267A"/>
    <w:rsid w:val="00D86D8F"/>
    <w:rsid w:val="00D926DB"/>
    <w:rsid w:val="00D9681F"/>
    <w:rsid w:val="00D96BA4"/>
    <w:rsid w:val="00D96E56"/>
    <w:rsid w:val="00DA1754"/>
    <w:rsid w:val="00DA2C22"/>
    <w:rsid w:val="00DA3E1E"/>
    <w:rsid w:val="00DA6E52"/>
    <w:rsid w:val="00DB4D7B"/>
    <w:rsid w:val="00DB67CB"/>
    <w:rsid w:val="00DC06D8"/>
    <w:rsid w:val="00DC1DD6"/>
    <w:rsid w:val="00DC5D0B"/>
    <w:rsid w:val="00DD38BF"/>
    <w:rsid w:val="00DE6F85"/>
    <w:rsid w:val="00DE7BBB"/>
    <w:rsid w:val="00DE7F93"/>
    <w:rsid w:val="00DF243C"/>
    <w:rsid w:val="00DF25DB"/>
    <w:rsid w:val="00E020EB"/>
    <w:rsid w:val="00E02787"/>
    <w:rsid w:val="00E040C1"/>
    <w:rsid w:val="00E209DB"/>
    <w:rsid w:val="00E23694"/>
    <w:rsid w:val="00E36ACC"/>
    <w:rsid w:val="00E378AC"/>
    <w:rsid w:val="00E4020F"/>
    <w:rsid w:val="00E4555F"/>
    <w:rsid w:val="00E46BBB"/>
    <w:rsid w:val="00E5631D"/>
    <w:rsid w:val="00E6296F"/>
    <w:rsid w:val="00E67A1E"/>
    <w:rsid w:val="00E8580C"/>
    <w:rsid w:val="00E861BF"/>
    <w:rsid w:val="00E87A33"/>
    <w:rsid w:val="00E87DE3"/>
    <w:rsid w:val="00E94C7D"/>
    <w:rsid w:val="00E95AD0"/>
    <w:rsid w:val="00E9609E"/>
    <w:rsid w:val="00EA0C8B"/>
    <w:rsid w:val="00EA3D8A"/>
    <w:rsid w:val="00EA7140"/>
    <w:rsid w:val="00EB3D7C"/>
    <w:rsid w:val="00EC24FF"/>
    <w:rsid w:val="00ED3709"/>
    <w:rsid w:val="00EE1D0A"/>
    <w:rsid w:val="00EE63C7"/>
    <w:rsid w:val="00EF0D6F"/>
    <w:rsid w:val="00EF3645"/>
    <w:rsid w:val="00F018F4"/>
    <w:rsid w:val="00F102A9"/>
    <w:rsid w:val="00F3221B"/>
    <w:rsid w:val="00F36CDF"/>
    <w:rsid w:val="00F527BB"/>
    <w:rsid w:val="00F551A4"/>
    <w:rsid w:val="00F556EA"/>
    <w:rsid w:val="00F5748F"/>
    <w:rsid w:val="00F668D1"/>
    <w:rsid w:val="00F72B75"/>
    <w:rsid w:val="00F76BDF"/>
    <w:rsid w:val="00F83102"/>
    <w:rsid w:val="00F93A4F"/>
    <w:rsid w:val="00F95C21"/>
    <w:rsid w:val="00F963F6"/>
    <w:rsid w:val="00F9772C"/>
    <w:rsid w:val="00FA2651"/>
    <w:rsid w:val="00FA413B"/>
    <w:rsid w:val="00FB39C0"/>
    <w:rsid w:val="00FB67C1"/>
    <w:rsid w:val="00FC0B1A"/>
    <w:rsid w:val="00FC4AAF"/>
    <w:rsid w:val="00FC53A9"/>
    <w:rsid w:val="00FC79CA"/>
    <w:rsid w:val="00FD679E"/>
    <w:rsid w:val="00FE364D"/>
    <w:rsid w:val="00FE534B"/>
    <w:rsid w:val="00FE747E"/>
    <w:rsid w:val="00FF3460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690E2"/>
  <w15:chartTrackingRefBased/>
  <w15:docId w15:val="{BB67AD79-A62F-4396-A126-C9A6B2C9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6B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"/>
    <w:link w:val="10"/>
    <w:uiPriority w:val="9"/>
    <w:qFormat/>
    <w:rsid w:val="00C53EC3"/>
    <w:pPr>
      <w:numPr>
        <w:numId w:val="1"/>
      </w:numPr>
      <w:spacing w:beforeLines="50" w:before="180"/>
      <w:ind w:left="709" w:hanging="709"/>
      <w:outlineLvl w:val="0"/>
    </w:pPr>
    <w:rPr>
      <w:rFonts w:hAnsi="Calibri"/>
      <w:b/>
      <w:color w:val="auto"/>
      <w:kern w:val="0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76BDF"/>
    <w:pPr>
      <w:adjustRightInd w:val="0"/>
      <w:snapToGrid w:val="0"/>
      <w:spacing w:line="360" w:lineRule="auto"/>
      <w:ind w:leftChars="100" w:left="240"/>
      <w:outlineLvl w:val="1"/>
    </w:pPr>
    <w:rPr>
      <w:rFonts w:ascii="Times New Roman" w:eastAsia="標楷體" w:hAnsi="Times New Roman"/>
      <w:b/>
      <w:kern w:val="0"/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C179C2"/>
    <w:pPr>
      <w:adjustRightInd w:val="0"/>
      <w:snapToGrid w:val="0"/>
      <w:ind w:leftChars="294" w:left="989" w:hangingChars="118" w:hanging="283"/>
    </w:pPr>
    <w:rPr>
      <w:rFonts w:ascii="Times New Roman" w:eastAsia="標楷體" w:hAnsi="Times New Roman"/>
      <w:color w:val="000000"/>
      <w:szCs w:val="24"/>
    </w:rPr>
  </w:style>
  <w:style w:type="character" w:customStyle="1" w:styleId="10">
    <w:name w:val="標題 1 字元"/>
    <w:link w:val="1"/>
    <w:uiPriority w:val="9"/>
    <w:rsid w:val="00C53EC3"/>
    <w:rPr>
      <w:rFonts w:ascii="Times New Roman" w:eastAsia="標楷體"/>
      <w:b/>
      <w:sz w:val="32"/>
    </w:rPr>
  </w:style>
  <w:style w:type="paragraph" w:customStyle="1" w:styleId="a4">
    <w:name w:val="本文段落"/>
    <w:basedOn w:val="a"/>
    <w:link w:val="a5"/>
    <w:qFormat/>
    <w:rsid w:val="00DD38BF"/>
    <w:pPr>
      <w:adjustRightInd w:val="0"/>
      <w:snapToGrid w:val="0"/>
      <w:spacing w:line="360" w:lineRule="auto"/>
      <w:ind w:leftChars="200" w:left="480"/>
      <w:jc w:val="both"/>
    </w:pPr>
    <w:rPr>
      <w:rFonts w:ascii="Times New Roman" w:eastAsia="標楷體" w:hAnsi="Times New Roman"/>
      <w:kern w:val="0"/>
      <w:sz w:val="28"/>
      <w:szCs w:val="20"/>
      <w:lang w:val="x-none" w:eastAsia="x-none"/>
    </w:rPr>
  </w:style>
  <w:style w:type="character" w:customStyle="1" w:styleId="20">
    <w:name w:val="標題 2 字元"/>
    <w:link w:val="2"/>
    <w:uiPriority w:val="9"/>
    <w:rsid w:val="00F76BDF"/>
    <w:rPr>
      <w:rFonts w:ascii="Times New Roman" w:eastAsia="標楷體" w:hAnsi="Times New Roman"/>
      <w:b/>
      <w:sz w:val="28"/>
    </w:rPr>
  </w:style>
  <w:style w:type="character" w:customStyle="1" w:styleId="a5">
    <w:name w:val="本文段落 字元"/>
    <w:link w:val="a4"/>
    <w:rsid w:val="00DD38BF"/>
    <w:rPr>
      <w:rFonts w:ascii="Times New Roman" w:eastAsia="標楷體" w:hAnsi="Times New Roman"/>
      <w:sz w:val="28"/>
    </w:rPr>
  </w:style>
  <w:style w:type="character" w:styleId="a6">
    <w:name w:val="Hyperlink"/>
    <w:uiPriority w:val="99"/>
    <w:unhideWhenUsed/>
    <w:rsid w:val="00DD38BF"/>
    <w:rPr>
      <w:color w:val="0000FF"/>
      <w:u w:val="single"/>
    </w:rPr>
  </w:style>
  <w:style w:type="paragraph" w:styleId="a7">
    <w:name w:val="header"/>
    <w:basedOn w:val="a"/>
    <w:link w:val="a8"/>
    <w:rsid w:val="000D0A2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D0A2A"/>
    <w:rPr>
      <w:kern w:val="2"/>
    </w:rPr>
  </w:style>
  <w:style w:type="paragraph" w:styleId="a9">
    <w:name w:val="footer"/>
    <w:basedOn w:val="a"/>
    <w:link w:val="aa"/>
    <w:rsid w:val="000D0A2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D0A2A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2A3023"/>
    <w:rPr>
      <w:rFonts w:ascii="Calibri Light" w:hAnsi="Calibri Light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2A302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514">
      <w:marLeft w:val="1680"/>
      <w:marRight w:val="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10">
      <w:marLeft w:val="1680"/>
      <w:marRight w:val="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44">
      <w:marLeft w:val="1680"/>
      <w:marRight w:val="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03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8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25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09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25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287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9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514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04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50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399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46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858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828335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004881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438702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9818944">
                                                                                                          <w:marLeft w:val="9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850328">
                                                                                                          <w:marLeft w:val="1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Links>
    <vt:vector size="30" baseType="variant">
      <vt:variant>
        <vt:i4>1900643</vt:i4>
      </vt:variant>
      <vt:variant>
        <vt:i4>12</vt:i4>
      </vt:variant>
      <vt:variant>
        <vt:i4>0</vt:i4>
      </vt:variant>
      <vt:variant>
        <vt:i4>5</vt:i4>
      </vt:variant>
      <vt:variant>
        <vt:lpwstr>mailto:fred@e-ipro.com</vt:lpwstr>
      </vt:variant>
      <vt:variant>
        <vt:lpwstr/>
      </vt:variant>
      <vt:variant>
        <vt:i4>720936</vt:i4>
      </vt:variant>
      <vt:variant>
        <vt:i4>9</vt:i4>
      </vt:variant>
      <vt:variant>
        <vt:i4>0</vt:i4>
      </vt:variant>
      <vt:variant>
        <vt:i4>5</vt:i4>
      </vt:variant>
      <vt:variant>
        <vt:lpwstr>mailto:supriyawang@gmail.com</vt:lpwstr>
      </vt:variant>
      <vt:variant>
        <vt:lpwstr/>
      </vt:variant>
      <vt:variant>
        <vt:i4>2687103</vt:i4>
      </vt:variant>
      <vt:variant>
        <vt:i4>6</vt:i4>
      </vt:variant>
      <vt:variant>
        <vt:i4>0</vt:i4>
      </vt:variant>
      <vt:variant>
        <vt:i4>5</vt:i4>
      </vt:variant>
      <vt:variant>
        <vt:lpwstr>http://www.cmoremap.com.tw/2018App</vt:lpwstr>
      </vt:variant>
      <vt:variant>
        <vt:lpwstr/>
      </vt:variant>
      <vt:variant>
        <vt:i4>7405671</vt:i4>
      </vt:variant>
      <vt:variant>
        <vt:i4>3</vt:i4>
      </vt:variant>
      <vt:variant>
        <vt:i4>0</vt:i4>
      </vt:variant>
      <vt:variant>
        <vt:i4>5</vt:i4>
      </vt:variant>
      <vt:variant>
        <vt:lpwstr>http://www.cpmah.org.tw/app/201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http://www.cna.com.tw/ShowNews/Detail.aspx?pNewsID=201004130115&amp;pType0=aALL&amp;pTypeSel=0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 全國慈善/科技/人文網頁設計比賽</dc:title>
  <dc:subject/>
  <dc:creator>mslee</dc:creator>
  <cp:keywords/>
  <cp:lastModifiedBy>立錡 林</cp:lastModifiedBy>
  <cp:revision>3</cp:revision>
  <cp:lastPrinted>2020-04-17T01:37:00Z</cp:lastPrinted>
  <dcterms:created xsi:type="dcterms:W3CDTF">2020-07-07T07:20:00Z</dcterms:created>
  <dcterms:modified xsi:type="dcterms:W3CDTF">2020-07-07T07:20:00Z</dcterms:modified>
</cp:coreProperties>
</file>